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B8A" w:rsidRPr="00C01D7A" w:rsidRDefault="000C6B8A" w:rsidP="000C6B8A">
      <w:pPr>
        <w:jc w:val="center"/>
        <w:rPr>
          <w:rFonts w:eastAsia="Calibri"/>
          <w:b/>
          <w:sz w:val="28"/>
          <w:szCs w:val="28"/>
        </w:rPr>
      </w:pPr>
      <w:r w:rsidRPr="00C01D7A">
        <w:rPr>
          <w:rFonts w:eastAsia="Calibri"/>
          <w:b/>
          <w:sz w:val="28"/>
          <w:szCs w:val="28"/>
        </w:rPr>
        <w:t>СОВЕТ</w:t>
      </w:r>
      <w:r>
        <w:rPr>
          <w:rFonts w:eastAsia="Calibri"/>
          <w:b/>
          <w:sz w:val="28"/>
          <w:szCs w:val="28"/>
        </w:rPr>
        <w:t xml:space="preserve"> ОКТЯБРЬ</w:t>
      </w:r>
      <w:r w:rsidRPr="00C01D7A">
        <w:rPr>
          <w:rFonts w:eastAsia="Calibri"/>
          <w:b/>
          <w:sz w:val="28"/>
          <w:szCs w:val="28"/>
        </w:rPr>
        <w:t xml:space="preserve">СКОГО  МУНИЦИПАЛЬНОГО ОБРАЗОВАНИЯ </w:t>
      </w:r>
      <w:r w:rsidRPr="00C01D7A">
        <w:rPr>
          <w:rFonts w:eastAsia="Calibri"/>
          <w:b/>
          <w:bCs/>
          <w:sz w:val="28"/>
          <w:szCs w:val="28"/>
        </w:rPr>
        <w:t>ЛЫСОГОРСКОГО МУНИЦИПАЛЬНОГО РАЙОНА</w:t>
      </w:r>
    </w:p>
    <w:p w:rsidR="000C6B8A" w:rsidRPr="00C01D7A" w:rsidRDefault="000C6B8A" w:rsidP="000C6B8A">
      <w:pPr>
        <w:jc w:val="center"/>
        <w:rPr>
          <w:rFonts w:eastAsia="Calibri"/>
          <w:b/>
          <w:sz w:val="28"/>
          <w:szCs w:val="28"/>
        </w:rPr>
      </w:pPr>
      <w:r w:rsidRPr="00C01D7A">
        <w:rPr>
          <w:rFonts w:eastAsia="Calibri"/>
          <w:b/>
          <w:bCs/>
          <w:sz w:val="28"/>
          <w:szCs w:val="28"/>
        </w:rPr>
        <w:t>САРАТОВСКОЙ ОБЛАСТИ</w:t>
      </w:r>
    </w:p>
    <w:p w:rsidR="000C6B8A" w:rsidRPr="00C01D7A" w:rsidRDefault="000C6B8A" w:rsidP="000C6B8A">
      <w:pPr>
        <w:jc w:val="center"/>
        <w:rPr>
          <w:rFonts w:eastAsia="Calibri"/>
          <w:b/>
          <w:sz w:val="28"/>
          <w:szCs w:val="28"/>
        </w:rPr>
      </w:pPr>
    </w:p>
    <w:p w:rsidR="000C6B8A" w:rsidRPr="00C01D7A" w:rsidRDefault="000C6B8A" w:rsidP="000C6B8A">
      <w:pPr>
        <w:jc w:val="center"/>
        <w:rPr>
          <w:rFonts w:eastAsia="Calibri"/>
          <w:b/>
          <w:sz w:val="28"/>
          <w:szCs w:val="28"/>
        </w:rPr>
      </w:pPr>
    </w:p>
    <w:p w:rsidR="000C6B8A" w:rsidRPr="00C01D7A" w:rsidRDefault="000C6B8A" w:rsidP="000C6B8A">
      <w:pPr>
        <w:jc w:val="center"/>
        <w:rPr>
          <w:rFonts w:eastAsia="Calibri"/>
          <w:b/>
          <w:bCs/>
          <w:sz w:val="28"/>
          <w:szCs w:val="28"/>
        </w:rPr>
      </w:pPr>
      <w:r w:rsidRPr="00C01D7A">
        <w:rPr>
          <w:rFonts w:eastAsia="Calibri"/>
          <w:b/>
          <w:bCs/>
          <w:sz w:val="28"/>
          <w:szCs w:val="28"/>
        </w:rPr>
        <w:t>РЕШЕНИЕ</w:t>
      </w:r>
    </w:p>
    <w:p w:rsidR="000C6B8A" w:rsidRDefault="000C6B8A" w:rsidP="000C6B8A">
      <w:pPr>
        <w:jc w:val="center"/>
        <w:rPr>
          <w:rFonts w:eastAsia="Calibri"/>
          <w:bCs/>
          <w:sz w:val="28"/>
          <w:szCs w:val="28"/>
        </w:rPr>
      </w:pPr>
    </w:p>
    <w:p w:rsidR="000C6B8A" w:rsidRDefault="000C6B8A" w:rsidP="000C6B8A">
      <w:pPr>
        <w:jc w:val="center"/>
        <w:rPr>
          <w:rFonts w:eastAsia="Calibri"/>
          <w:bCs/>
          <w:sz w:val="28"/>
          <w:szCs w:val="28"/>
        </w:rPr>
      </w:pPr>
    </w:p>
    <w:p w:rsidR="000C6B8A" w:rsidRDefault="00EB30AD" w:rsidP="000C6B8A">
      <w:pPr>
        <w:rPr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от  02 июня </w:t>
      </w:r>
      <w:bookmarkStart w:id="0" w:name="_GoBack"/>
      <w:bookmarkEnd w:id="0"/>
      <w:r>
        <w:rPr>
          <w:rFonts w:eastAsia="Calibri"/>
          <w:bCs/>
          <w:sz w:val="28"/>
          <w:szCs w:val="28"/>
        </w:rPr>
        <w:t xml:space="preserve"> 2020 года</w:t>
      </w:r>
      <w:r>
        <w:rPr>
          <w:rFonts w:eastAsia="Calibri"/>
          <w:bCs/>
          <w:sz w:val="28"/>
          <w:szCs w:val="28"/>
        </w:rPr>
        <w:tab/>
      </w:r>
      <w:r>
        <w:rPr>
          <w:rFonts w:eastAsia="Calibri"/>
          <w:bCs/>
          <w:sz w:val="28"/>
          <w:szCs w:val="28"/>
        </w:rPr>
        <w:tab/>
      </w:r>
      <w:r>
        <w:rPr>
          <w:rFonts w:eastAsia="Calibri"/>
          <w:bCs/>
          <w:sz w:val="28"/>
          <w:szCs w:val="28"/>
        </w:rPr>
        <w:tab/>
        <w:t>№ 32/76</w:t>
      </w:r>
      <w:r w:rsidR="000C6B8A">
        <w:rPr>
          <w:rFonts w:eastAsia="Calibri"/>
          <w:bCs/>
          <w:sz w:val="28"/>
          <w:szCs w:val="28"/>
        </w:rPr>
        <w:tab/>
      </w:r>
      <w:r w:rsidR="000C6B8A">
        <w:rPr>
          <w:rFonts w:eastAsia="Calibri"/>
          <w:bCs/>
          <w:sz w:val="28"/>
          <w:szCs w:val="28"/>
        </w:rPr>
        <w:tab/>
        <w:t xml:space="preserve">              п. </w:t>
      </w:r>
      <w:proofErr w:type="gramStart"/>
      <w:r w:rsidR="000C6B8A">
        <w:rPr>
          <w:rFonts w:eastAsia="Calibri"/>
          <w:bCs/>
          <w:sz w:val="28"/>
          <w:szCs w:val="28"/>
        </w:rPr>
        <w:t>Октябрьский</w:t>
      </w:r>
      <w:proofErr w:type="gramEnd"/>
    </w:p>
    <w:p w:rsidR="000C6B8A" w:rsidRDefault="000C6B8A" w:rsidP="000C6B8A">
      <w:pPr>
        <w:rPr>
          <w:sz w:val="28"/>
          <w:szCs w:val="28"/>
        </w:rPr>
      </w:pPr>
    </w:p>
    <w:p w:rsidR="000C6B8A" w:rsidRPr="007243B5" w:rsidRDefault="000C6B8A" w:rsidP="000C6B8A">
      <w:pPr>
        <w:shd w:val="clear" w:color="auto" w:fill="FFFFFF"/>
        <w:jc w:val="both"/>
        <w:rPr>
          <w:b/>
          <w:sz w:val="28"/>
          <w:szCs w:val="28"/>
        </w:rPr>
      </w:pPr>
      <w:r w:rsidRPr="007243B5">
        <w:rPr>
          <w:b/>
          <w:sz w:val="28"/>
          <w:szCs w:val="28"/>
        </w:rPr>
        <w:t xml:space="preserve">О внесении изменений в Решение Совета </w:t>
      </w:r>
      <w:r>
        <w:rPr>
          <w:b/>
          <w:sz w:val="28"/>
          <w:szCs w:val="28"/>
        </w:rPr>
        <w:t>Октябрь</w:t>
      </w:r>
      <w:r w:rsidRPr="007243B5">
        <w:rPr>
          <w:b/>
          <w:sz w:val="28"/>
          <w:szCs w:val="28"/>
        </w:rPr>
        <w:t>ского муниципального образова</w:t>
      </w:r>
      <w:r>
        <w:rPr>
          <w:b/>
          <w:sz w:val="28"/>
          <w:szCs w:val="28"/>
        </w:rPr>
        <w:t>ния № 12/37 от 18</w:t>
      </w:r>
      <w:r w:rsidRPr="007243B5">
        <w:rPr>
          <w:b/>
          <w:sz w:val="28"/>
          <w:szCs w:val="28"/>
        </w:rPr>
        <w:t xml:space="preserve"> марта 2019 года «О правилах благоустройства и содержания территории </w:t>
      </w:r>
      <w:r>
        <w:rPr>
          <w:b/>
          <w:sz w:val="28"/>
          <w:szCs w:val="28"/>
        </w:rPr>
        <w:t>Октябрь</w:t>
      </w:r>
      <w:r w:rsidRPr="007243B5">
        <w:rPr>
          <w:b/>
          <w:sz w:val="28"/>
          <w:szCs w:val="28"/>
        </w:rPr>
        <w:t>ского муниципального образования»</w:t>
      </w:r>
      <w:r>
        <w:rPr>
          <w:b/>
          <w:sz w:val="28"/>
          <w:szCs w:val="28"/>
        </w:rPr>
        <w:t>.</w:t>
      </w:r>
    </w:p>
    <w:p w:rsidR="000C6B8A" w:rsidRDefault="000C6B8A" w:rsidP="000C6B8A">
      <w:pPr>
        <w:rPr>
          <w:b/>
          <w:sz w:val="28"/>
          <w:szCs w:val="28"/>
        </w:rPr>
      </w:pPr>
    </w:p>
    <w:p w:rsidR="000C6B8A" w:rsidRDefault="000C6B8A" w:rsidP="000C6B8A">
      <w:pPr>
        <w:pStyle w:val="1"/>
        <w:ind w:firstLine="708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Федерального закона от 6 октября 2003 года № 131-ФЗ «Об общих принципах организации местного самоуправления в Российской Федерации», Закона Саратовской области от 29 июля 2009 года № 104-ЗСО «Об административных правонарушениях на территории Саратовской области», Устава Октябрьского муниципального образования </w:t>
      </w:r>
      <w:proofErr w:type="spellStart"/>
      <w:r>
        <w:rPr>
          <w:sz w:val="28"/>
          <w:szCs w:val="28"/>
        </w:rPr>
        <w:t>Лысогорского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области, рассмотрев информацию прокуратуры </w:t>
      </w:r>
      <w:proofErr w:type="spellStart"/>
      <w:r>
        <w:rPr>
          <w:sz w:val="28"/>
          <w:szCs w:val="28"/>
        </w:rPr>
        <w:t>Лысогорского</w:t>
      </w:r>
      <w:proofErr w:type="spellEnd"/>
      <w:r>
        <w:rPr>
          <w:sz w:val="28"/>
          <w:szCs w:val="28"/>
        </w:rPr>
        <w:t xml:space="preserve"> района, Совет Октябрьского муниципального</w:t>
      </w:r>
      <w:proofErr w:type="gramEnd"/>
      <w:r>
        <w:rPr>
          <w:sz w:val="28"/>
          <w:szCs w:val="28"/>
        </w:rPr>
        <w:t xml:space="preserve"> образования РЕШИЛ:</w:t>
      </w:r>
    </w:p>
    <w:p w:rsidR="000C6B8A" w:rsidRDefault="000C6B8A" w:rsidP="000C6B8A">
      <w:pPr>
        <w:pStyle w:val="1"/>
        <w:jc w:val="both"/>
        <w:rPr>
          <w:b/>
          <w:sz w:val="28"/>
          <w:szCs w:val="28"/>
        </w:rPr>
      </w:pPr>
    </w:p>
    <w:p w:rsidR="000C6B8A" w:rsidRDefault="000C6B8A" w:rsidP="000C6B8A">
      <w:pPr>
        <w:ind w:firstLine="708"/>
        <w:jc w:val="both"/>
        <w:rPr>
          <w:sz w:val="28"/>
          <w:szCs w:val="28"/>
        </w:rPr>
      </w:pPr>
      <w:r w:rsidRPr="00567464">
        <w:rPr>
          <w:sz w:val="28"/>
          <w:szCs w:val="28"/>
        </w:rPr>
        <w:t>1.</w:t>
      </w:r>
      <w:r>
        <w:rPr>
          <w:sz w:val="28"/>
          <w:szCs w:val="28"/>
        </w:rPr>
        <w:t xml:space="preserve"> Внести изменения в Правила благоустройства и содержание территории Октябрьского муниципального образования </w:t>
      </w:r>
      <w:proofErr w:type="spellStart"/>
      <w:r>
        <w:rPr>
          <w:sz w:val="28"/>
          <w:szCs w:val="28"/>
        </w:rPr>
        <w:t>Лысогорского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области, утвержденные решением Совета Октябрьского  муниципального образования от 18 марта  2019 года № 12/37 «О Правилах благоустройства и содержания территории Октябрьского  муниципального образования </w:t>
      </w:r>
      <w:proofErr w:type="spellStart"/>
      <w:r>
        <w:rPr>
          <w:sz w:val="28"/>
          <w:szCs w:val="28"/>
        </w:rPr>
        <w:t>Лысогорского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области» (далее – Правила благоустройства): </w:t>
      </w:r>
    </w:p>
    <w:p w:rsidR="000C6B8A" w:rsidRDefault="000C6B8A" w:rsidP="000C6B8A">
      <w:pPr>
        <w:spacing w:line="220" w:lineRule="atLeast"/>
        <w:ind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РАЗДЕЛ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7. РАЗМЕЩЕНИЕ И СОДЕРЖАНИЕ ДЕТСКИХ И СПОРТИВНЫХ ПЛОЩАДОК, ПЛОЩАДОК ДЛЯ ВЫГУЛА ЖИВОТНЫХ, ПАРКОВОК, МАЛЫХ АРХИТЕКТУРНЫХ ФОРМ</w:t>
      </w:r>
    </w:p>
    <w:p w:rsidR="000C6B8A" w:rsidRDefault="000C6B8A" w:rsidP="000C6B8A">
      <w:pPr>
        <w:spacing w:line="220" w:lineRule="atLeast"/>
        <w:ind w:firstLine="567"/>
        <w:jc w:val="both"/>
        <w:rPr>
          <w:sz w:val="20"/>
          <w:szCs w:val="20"/>
        </w:rPr>
      </w:pPr>
    </w:p>
    <w:p w:rsidR="000C6B8A" w:rsidRDefault="000C6B8A" w:rsidP="000C6B8A">
      <w:pPr>
        <w:adjustRightInd w:val="0"/>
        <w:ind w:left="-57" w:right="372" w:firstLine="567"/>
        <w:jc w:val="both"/>
        <w:rPr>
          <w:bCs/>
          <w:sz w:val="28"/>
          <w:szCs w:val="28"/>
        </w:rPr>
      </w:pPr>
    </w:p>
    <w:p w:rsidR="000C6B8A" w:rsidRDefault="000C6B8A" w:rsidP="000C6B8A">
      <w:pPr>
        <w:adjustRightInd w:val="0"/>
        <w:ind w:left="-57" w:right="372" w:firstLine="567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7.2. ДЕТСКИЕ ПЛОЩАДКИ</w:t>
      </w:r>
    </w:p>
    <w:p w:rsidR="000C6B8A" w:rsidRDefault="000C6B8A" w:rsidP="000C6B8A">
      <w:pPr>
        <w:adjustRightInd w:val="0"/>
        <w:ind w:left="-57" w:right="-46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7.2.1 Детские площадки предназначены для игр и активного отдыха детей разных возрастов: </w:t>
      </w:r>
      <w:proofErr w:type="spellStart"/>
      <w:r>
        <w:rPr>
          <w:bCs/>
          <w:sz w:val="28"/>
          <w:szCs w:val="28"/>
        </w:rPr>
        <w:t>преддошкольного</w:t>
      </w:r>
      <w:proofErr w:type="spellEnd"/>
      <w:r>
        <w:rPr>
          <w:bCs/>
          <w:sz w:val="28"/>
          <w:szCs w:val="28"/>
        </w:rPr>
        <w:t xml:space="preserve"> (до 3 лет), дошкольного (до 7 лет), младшего и среднего школьного возраста (7 - 12 лет).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интересам. Для детей и подростков (12 - 16 лет) рекомендуется организация спортивно-игровых комплексов (</w:t>
      </w:r>
      <w:proofErr w:type="spellStart"/>
      <w:r>
        <w:rPr>
          <w:bCs/>
          <w:sz w:val="28"/>
          <w:szCs w:val="28"/>
        </w:rPr>
        <w:t>микроскалодромы</w:t>
      </w:r>
      <w:proofErr w:type="spellEnd"/>
      <w:r>
        <w:rPr>
          <w:bCs/>
          <w:sz w:val="28"/>
          <w:szCs w:val="28"/>
        </w:rPr>
        <w:t>, велодромы и т.п.) и оборудование специальных мест для катания на самокатах, роликовых досках и роликовых коньках.</w:t>
      </w:r>
    </w:p>
    <w:p w:rsidR="000C6B8A" w:rsidRDefault="000C6B8A" w:rsidP="000C6B8A">
      <w:pPr>
        <w:adjustRightInd w:val="0"/>
        <w:ind w:left="-57" w:right="-46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7.2.2. Расстояние от окон жилых домов и общественных зданий до границ детских площадок</w:t>
      </w:r>
      <w:r>
        <w:rPr>
          <w:b/>
          <w:bCs/>
          <w:i/>
          <w:sz w:val="28"/>
          <w:szCs w:val="28"/>
        </w:rPr>
        <w:t xml:space="preserve"> </w:t>
      </w:r>
      <w:r>
        <w:rPr>
          <w:bCs/>
          <w:sz w:val="28"/>
          <w:szCs w:val="28"/>
        </w:rPr>
        <w:t>должно соответствовать требованиям нормативно-технических документов. Детские площадки должны быть размещены на участках жилой застройки, на озелененных территориях, в парках.</w:t>
      </w:r>
    </w:p>
    <w:p w:rsidR="000C6B8A" w:rsidRDefault="000C6B8A" w:rsidP="000C6B8A">
      <w:pPr>
        <w:adjustRightInd w:val="0"/>
        <w:ind w:left="-57" w:right="-46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7.2.3. Площадки для игр детей на территориях жилого назначения рекомендуется проектировать из расчета 0,5 - </w:t>
      </w:r>
      <w:smartTag w:uri="urn:schemas-microsoft-com:office:smarttags" w:element="metricconverter">
        <w:smartTagPr>
          <w:attr w:name="ProductID" w:val="0,7 кв. м"/>
        </w:smartTagPr>
        <w:r>
          <w:rPr>
            <w:bCs/>
            <w:sz w:val="28"/>
            <w:szCs w:val="28"/>
          </w:rPr>
          <w:t>0,7 кв. м</w:t>
        </w:r>
      </w:smartTag>
      <w:r>
        <w:rPr>
          <w:bCs/>
          <w:sz w:val="28"/>
          <w:szCs w:val="28"/>
        </w:rPr>
        <w:t xml:space="preserve"> на 1 жителя. Размеры и условия размещения площадок следует проектировать в зависимости от возрастных групп детей и места размещения жилой застройки в городе.</w:t>
      </w:r>
    </w:p>
    <w:p w:rsidR="000C6B8A" w:rsidRDefault="000C6B8A" w:rsidP="000C6B8A">
      <w:pPr>
        <w:adjustRightInd w:val="0"/>
        <w:ind w:left="-57" w:right="-46" w:firstLine="567"/>
        <w:jc w:val="both"/>
        <w:rPr>
          <w:bCs/>
          <w:sz w:val="28"/>
          <w:szCs w:val="28"/>
        </w:rPr>
      </w:pPr>
      <w:bookmarkStart w:id="1" w:name="Par9"/>
      <w:bookmarkEnd w:id="1"/>
      <w:r>
        <w:rPr>
          <w:bCs/>
          <w:sz w:val="28"/>
          <w:szCs w:val="28"/>
        </w:rPr>
        <w:t xml:space="preserve">7.2.4. Площадки для детей </w:t>
      </w:r>
      <w:proofErr w:type="spellStart"/>
      <w:r>
        <w:rPr>
          <w:bCs/>
          <w:sz w:val="28"/>
          <w:szCs w:val="28"/>
        </w:rPr>
        <w:t>преддошкольного</w:t>
      </w:r>
      <w:proofErr w:type="spellEnd"/>
      <w:r>
        <w:rPr>
          <w:bCs/>
          <w:sz w:val="28"/>
          <w:szCs w:val="28"/>
        </w:rPr>
        <w:t xml:space="preserve"> возраста могут иметь незначительные размеры (50 - </w:t>
      </w:r>
      <w:smartTag w:uri="urn:schemas-microsoft-com:office:smarttags" w:element="metricconverter">
        <w:smartTagPr>
          <w:attr w:name="ProductID" w:val="75 кв. м"/>
        </w:smartTagPr>
        <w:r>
          <w:rPr>
            <w:bCs/>
            <w:sz w:val="28"/>
            <w:szCs w:val="28"/>
          </w:rPr>
          <w:t>75 кв. м</w:t>
        </w:r>
      </w:smartTag>
      <w:r>
        <w:rPr>
          <w:bCs/>
          <w:sz w:val="28"/>
          <w:szCs w:val="28"/>
        </w:rPr>
        <w:t xml:space="preserve">), размещаться отдельно или совмещаться с площадками для тихого отдыха взрослых - в этом случае общую площадь площадки следует устанавливать не менее </w:t>
      </w:r>
      <w:smartTag w:uri="urn:schemas-microsoft-com:office:smarttags" w:element="metricconverter">
        <w:smartTagPr>
          <w:attr w:name="ProductID" w:val="80 кв. м"/>
        </w:smartTagPr>
        <w:r>
          <w:rPr>
            <w:bCs/>
            <w:sz w:val="28"/>
            <w:szCs w:val="28"/>
          </w:rPr>
          <w:t>80 кв. м</w:t>
        </w:r>
      </w:smartTag>
      <w:r>
        <w:rPr>
          <w:bCs/>
          <w:sz w:val="28"/>
          <w:szCs w:val="28"/>
        </w:rPr>
        <w:t>.</w:t>
      </w:r>
    </w:p>
    <w:p w:rsidR="000C6B8A" w:rsidRDefault="000C6B8A" w:rsidP="000C6B8A">
      <w:pPr>
        <w:adjustRightInd w:val="0"/>
        <w:ind w:left="-57" w:right="-46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7.2.5. Оптимальный размер игровых площадок: для детей дошкольного возраста - 70 - </w:t>
      </w:r>
      <w:smartTag w:uri="urn:schemas-microsoft-com:office:smarttags" w:element="metricconverter">
        <w:smartTagPr>
          <w:attr w:name="ProductID" w:val="150 кв. м"/>
        </w:smartTagPr>
        <w:r>
          <w:rPr>
            <w:bCs/>
            <w:sz w:val="28"/>
            <w:szCs w:val="28"/>
          </w:rPr>
          <w:t>150 кв. м</w:t>
        </w:r>
      </w:smartTag>
      <w:r>
        <w:rPr>
          <w:bCs/>
          <w:sz w:val="28"/>
          <w:szCs w:val="28"/>
        </w:rPr>
        <w:t xml:space="preserve">, школьного возраста - 100 - </w:t>
      </w:r>
      <w:smartTag w:uri="urn:schemas-microsoft-com:office:smarttags" w:element="metricconverter">
        <w:smartTagPr>
          <w:attr w:name="ProductID" w:val="300 кв. м"/>
        </w:smartTagPr>
        <w:r>
          <w:rPr>
            <w:bCs/>
            <w:sz w:val="28"/>
            <w:szCs w:val="28"/>
          </w:rPr>
          <w:t>300 кв. м</w:t>
        </w:r>
      </w:smartTag>
      <w:r>
        <w:rPr>
          <w:bCs/>
          <w:sz w:val="28"/>
          <w:szCs w:val="28"/>
        </w:rPr>
        <w:t xml:space="preserve">, комплексных игровых площадок - 900 - </w:t>
      </w:r>
      <w:smartTag w:uri="urn:schemas-microsoft-com:office:smarttags" w:element="metricconverter">
        <w:smartTagPr>
          <w:attr w:name="ProductID" w:val="1600 кв. м"/>
        </w:smartTagPr>
        <w:r>
          <w:rPr>
            <w:bCs/>
            <w:sz w:val="28"/>
            <w:szCs w:val="28"/>
          </w:rPr>
          <w:t>1600 кв. м</w:t>
        </w:r>
      </w:smartTag>
      <w:r>
        <w:rPr>
          <w:bCs/>
          <w:sz w:val="28"/>
          <w:szCs w:val="28"/>
        </w:rPr>
        <w:t xml:space="preserve">. При этом возможно объединение площадок дошкольного возраста с площадками отдыха взрослых (размер площадки - не менее </w:t>
      </w:r>
      <w:smartTag w:uri="urn:schemas-microsoft-com:office:smarttags" w:element="metricconverter">
        <w:smartTagPr>
          <w:attr w:name="ProductID" w:val="150 кв. м"/>
        </w:smartTagPr>
        <w:r>
          <w:rPr>
            <w:bCs/>
            <w:sz w:val="28"/>
            <w:szCs w:val="28"/>
          </w:rPr>
          <w:t>150 кв. м</w:t>
        </w:r>
      </w:smartTag>
      <w:r>
        <w:rPr>
          <w:bCs/>
          <w:sz w:val="28"/>
          <w:szCs w:val="28"/>
        </w:rPr>
        <w:t>).</w:t>
      </w:r>
    </w:p>
    <w:p w:rsidR="000C6B8A" w:rsidRDefault="000C6B8A" w:rsidP="000C6B8A">
      <w:pPr>
        <w:adjustRightInd w:val="0"/>
        <w:ind w:left="-57" w:right="-46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7.2.6. В условиях высокоплотной застройки размеры площадок принимаются в зависимости от имеющихся территориальных возможностей.</w:t>
      </w:r>
    </w:p>
    <w:p w:rsidR="000C6B8A" w:rsidRDefault="000C6B8A" w:rsidP="000C6B8A">
      <w:pPr>
        <w:adjustRightInd w:val="0"/>
        <w:ind w:left="-57" w:right="-46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7.2.7. Детские площадки необходимо изолировать от транзитного пешеходного движения, проездов, разворотных площадок, гостевых стоянок, площадок для установки мусоросборников, участков постоянного и временного хранения автотранспортных средств. </w:t>
      </w:r>
    </w:p>
    <w:p w:rsidR="000C6B8A" w:rsidRDefault="000C6B8A" w:rsidP="000C6B8A">
      <w:pPr>
        <w:adjustRightInd w:val="0"/>
        <w:ind w:left="-113" w:right="-170" w:firstLine="567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>Детские площадки рекомендуется изолировать от проездов</w:t>
      </w:r>
      <w:r>
        <w:rPr>
          <w:bCs/>
          <w:sz w:val="28"/>
          <w:szCs w:val="28"/>
        </w:rPr>
        <w:t xml:space="preserve"> полосой зеленых насаждений. </w:t>
      </w:r>
    </w:p>
    <w:p w:rsidR="000C6B8A" w:rsidRDefault="000C6B8A" w:rsidP="000C6B8A">
      <w:pPr>
        <w:adjustRightInd w:val="0"/>
        <w:ind w:left="-57" w:right="-46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Расстояние от границ детских площадок до гостевых стоянок и участков постоянного и временного хранения автотранспортных средств должно соответствовать СанПиН.</w:t>
      </w:r>
    </w:p>
    <w:p w:rsidR="000C6B8A" w:rsidRDefault="000C6B8A" w:rsidP="000C6B8A">
      <w:pPr>
        <w:adjustRightInd w:val="0"/>
        <w:ind w:left="-57" w:right="-46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территории детской площадки не должно располагаться элементов инженерного оборудования (смотровые люки, решетки </w:t>
      </w:r>
      <w:proofErr w:type="spellStart"/>
      <w:r>
        <w:rPr>
          <w:color w:val="000000"/>
          <w:sz w:val="28"/>
          <w:szCs w:val="28"/>
        </w:rPr>
        <w:t>дождеприемных</w:t>
      </w:r>
      <w:proofErr w:type="spellEnd"/>
      <w:r>
        <w:rPr>
          <w:color w:val="000000"/>
          <w:sz w:val="28"/>
          <w:szCs w:val="28"/>
        </w:rPr>
        <w:t xml:space="preserve"> колодцев, вентиляционные шахты подземных коммуникаций, шкафы телефонной связи и др.), а также линии электропередач, трансформаторные будки.</w:t>
      </w:r>
    </w:p>
    <w:p w:rsidR="000C6B8A" w:rsidRDefault="000C6B8A" w:rsidP="000C6B8A">
      <w:pPr>
        <w:adjustRightInd w:val="0"/>
        <w:ind w:left="-113" w:right="-17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На территории детской площадки запрещается </w:t>
      </w:r>
      <w:r>
        <w:rPr>
          <w:sz w:val="28"/>
          <w:szCs w:val="28"/>
        </w:rPr>
        <w:t>проезд и размещение автотранспортных средств.</w:t>
      </w:r>
    </w:p>
    <w:p w:rsidR="000C6B8A" w:rsidRDefault="000C6B8A" w:rsidP="000C6B8A">
      <w:pPr>
        <w:adjustRightInd w:val="0"/>
        <w:ind w:left="-57" w:right="-46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7.2.8. Во избежание травматизма не допускается наличие на территории детской площадки выступающих корней или нависающих низких веток, остатков старого, срезанного оборудования (стойки, фундаменты), находящихся над поверхностью земли, незаглубленных в землю металлических перемычек (как правило, у турников и качелей). Прилегающие территории детских площадок должны быть изолированы от мест ведения работ и складирования строительных материалов.</w:t>
      </w:r>
    </w:p>
    <w:p w:rsidR="000C6B8A" w:rsidRDefault="000C6B8A" w:rsidP="000C6B8A">
      <w:pPr>
        <w:adjustRightInd w:val="0"/>
        <w:ind w:left="-57" w:right="-46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7.2.9. Обязательный перечень элементов благоустройства территории на детской площадке включает: мягкие виды покрытия, элементы сопряжения </w:t>
      </w:r>
      <w:r>
        <w:rPr>
          <w:bCs/>
          <w:sz w:val="28"/>
          <w:szCs w:val="28"/>
        </w:rPr>
        <w:lastRenderedPageBreak/>
        <w:t>поверхности площадки с газоном, озеленение, игровое оборудование, скамьи и урны. Рекомендуется осветительное оборудование.</w:t>
      </w:r>
    </w:p>
    <w:p w:rsidR="000C6B8A" w:rsidRDefault="000C6B8A" w:rsidP="000C6B8A">
      <w:pPr>
        <w:adjustRightInd w:val="0"/>
        <w:ind w:left="-57" w:right="-46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7.2.10. Мягкие виды покрытия (песчаное, уплотненное песчаное на грунтовом основании или гравийной крошке, мягкое резиновое или мягкое синтетическое и др.) предусматриваются на детской площадке в местах расположения игрового оборудования и других местах, связанных с возможностью падения детей. Места установки скамеек следует оборудовать твердыми видами покрытия или фундаментом. При травяном покрытии площадок предусматриваются пешеходные дорожки к оборудованию с твердым, мягким или комбинированным видами покрытия.</w:t>
      </w:r>
    </w:p>
    <w:p w:rsidR="000C6B8A" w:rsidRDefault="000C6B8A" w:rsidP="000C6B8A">
      <w:pPr>
        <w:tabs>
          <w:tab w:val="left" w:pos="9639"/>
        </w:tabs>
        <w:adjustRightInd w:val="0"/>
        <w:ind w:left="-57" w:right="-46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7.2.11. Для сопряжения поверхностей площадки и газона должны применяться садовые бортовые камни со скошенными или закругленными краями.</w:t>
      </w:r>
    </w:p>
    <w:p w:rsidR="000C6B8A" w:rsidRDefault="000C6B8A" w:rsidP="000C6B8A">
      <w:pPr>
        <w:tabs>
          <w:tab w:val="left" w:pos="9498"/>
        </w:tabs>
        <w:adjustRightInd w:val="0"/>
        <w:ind w:left="-57" w:right="-46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7.2.12. Размещение игрового оборудования должно проектироваться с учетом нормативных параметров безопасности, представленных в </w:t>
      </w:r>
      <w:hyperlink r:id="rId7" w:history="1">
        <w:r>
          <w:rPr>
            <w:rStyle w:val="a9"/>
            <w:bCs/>
            <w:color w:val="000000"/>
            <w:sz w:val="28"/>
            <w:szCs w:val="28"/>
          </w:rPr>
          <w:t>таблице 3</w:t>
        </w:r>
      </w:hyperlink>
      <w:r>
        <w:rPr>
          <w:bCs/>
          <w:sz w:val="28"/>
          <w:szCs w:val="28"/>
        </w:rPr>
        <w:t xml:space="preserve"> Приложения к настоящим Правилам.</w:t>
      </w:r>
    </w:p>
    <w:p w:rsidR="000C6B8A" w:rsidRDefault="000C6B8A" w:rsidP="000C6B8A">
      <w:pPr>
        <w:tabs>
          <w:tab w:val="left" w:pos="9498"/>
        </w:tabs>
        <w:adjustRightInd w:val="0"/>
        <w:ind w:left="-57" w:right="-46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7.2.13. Осветительное оборудование должно функционировать в режиме освещения территории, на которой расположена площадка. Не допускается размещение осветительного оборудования на высоте менее </w:t>
      </w:r>
      <w:smartTag w:uri="urn:schemas-microsoft-com:office:smarttags" w:element="metricconverter">
        <w:smartTagPr>
          <w:attr w:name="ProductID" w:val="2,5 м"/>
        </w:smartTagPr>
        <w:r>
          <w:rPr>
            <w:bCs/>
            <w:sz w:val="28"/>
            <w:szCs w:val="28"/>
          </w:rPr>
          <w:t>2,5 м</w:t>
        </w:r>
      </w:smartTag>
      <w:r>
        <w:rPr>
          <w:bCs/>
          <w:sz w:val="28"/>
          <w:szCs w:val="28"/>
        </w:rPr>
        <w:t>.</w:t>
      </w:r>
    </w:p>
    <w:p w:rsidR="000C6B8A" w:rsidRDefault="000C6B8A" w:rsidP="000C6B8A">
      <w:pPr>
        <w:adjustRightInd w:val="0"/>
        <w:ind w:left="-57" w:right="372" w:firstLine="567"/>
        <w:jc w:val="center"/>
        <w:outlineLvl w:val="1"/>
        <w:rPr>
          <w:b/>
          <w:bCs/>
          <w:sz w:val="28"/>
          <w:szCs w:val="28"/>
        </w:rPr>
      </w:pPr>
    </w:p>
    <w:p w:rsidR="000C6B8A" w:rsidRDefault="000C6B8A" w:rsidP="000C6B8A">
      <w:pPr>
        <w:adjustRightInd w:val="0"/>
        <w:ind w:left="-57" w:right="372" w:firstLine="567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7.3. ПЛОЩАДКИ ОТДЫХА</w:t>
      </w:r>
    </w:p>
    <w:p w:rsidR="000C6B8A" w:rsidRDefault="000C6B8A" w:rsidP="000C6B8A">
      <w:pPr>
        <w:adjustRightInd w:val="0"/>
        <w:ind w:left="-57" w:right="-46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7.3.1. Площадки отдыха предназначены для тихого отдыха и настольных игр взрослого населения, их следует размещать на участках жилой застройки, на озелененных территориях жилой группы и микрорайона, в парках и лесопарках. Расстояние от окон жилых домов до границ площадок тихого отдыха следует устанавливать не менее </w:t>
      </w:r>
      <w:smartTag w:uri="urn:schemas-microsoft-com:office:smarttags" w:element="metricconverter">
        <w:smartTagPr>
          <w:attr w:name="ProductID" w:val="10 м"/>
        </w:smartTagPr>
        <w:r>
          <w:rPr>
            <w:bCs/>
            <w:sz w:val="28"/>
            <w:szCs w:val="28"/>
          </w:rPr>
          <w:t>10 м</w:t>
        </w:r>
      </w:smartTag>
      <w:r>
        <w:rPr>
          <w:bCs/>
          <w:sz w:val="28"/>
          <w:szCs w:val="28"/>
        </w:rPr>
        <w:t xml:space="preserve">, площадок шумных настольных игр - не менее </w:t>
      </w:r>
      <w:smartTag w:uri="urn:schemas-microsoft-com:office:smarttags" w:element="metricconverter">
        <w:smartTagPr>
          <w:attr w:name="ProductID" w:val="25 м"/>
        </w:smartTagPr>
        <w:r>
          <w:rPr>
            <w:bCs/>
            <w:sz w:val="28"/>
            <w:szCs w:val="28"/>
          </w:rPr>
          <w:t>25 м</w:t>
        </w:r>
      </w:smartTag>
      <w:r>
        <w:rPr>
          <w:bCs/>
          <w:sz w:val="28"/>
          <w:szCs w:val="28"/>
        </w:rPr>
        <w:t>.</w:t>
      </w:r>
    </w:p>
    <w:p w:rsidR="000C6B8A" w:rsidRDefault="000C6B8A" w:rsidP="000C6B8A">
      <w:pPr>
        <w:adjustRightInd w:val="0"/>
        <w:ind w:left="-57" w:right="-46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7.3.2 Площадки отдыха на жилых территориях должны проектироваться из расчета 0,1 - </w:t>
      </w:r>
      <w:smartTag w:uri="urn:schemas-microsoft-com:office:smarttags" w:element="metricconverter">
        <w:smartTagPr>
          <w:attr w:name="ProductID" w:val="0,2 кв. м"/>
        </w:smartTagPr>
        <w:r>
          <w:rPr>
            <w:bCs/>
            <w:sz w:val="28"/>
            <w:szCs w:val="28"/>
          </w:rPr>
          <w:t>0,2 кв. м</w:t>
        </w:r>
      </w:smartTag>
      <w:r>
        <w:rPr>
          <w:bCs/>
          <w:sz w:val="28"/>
          <w:szCs w:val="28"/>
        </w:rPr>
        <w:t xml:space="preserve"> на жителя. Допускается совмещение площадок тихого отдыха с детскими площадками согласно  пункту 7.2.4 настоящих Правил. Не допускается объединение тихого отдыха и шумных настольных игр на одной площадке. На территориях парков рекомендуется организация площадок-лужаек для отдыха на траве.</w:t>
      </w:r>
    </w:p>
    <w:p w:rsidR="000C6B8A" w:rsidRDefault="000C6B8A" w:rsidP="000C6B8A">
      <w:pPr>
        <w:adjustRightInd w:val="0"/>
        <w:ind w:left="-57" w:right="-46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7.3.3. Рекомендуемый перечень элементов благоустройства на площадке отдыха включает: твердые виды покрытия, элементы сопряжения поверхности площадки с газоном, озеленение, скамьи для отдыха, скамьи и столы, урны (как минимум по одной у каждой скамьи), осветительное оборудование.</w:t>
      </w:r>
    </w:p>
    <w:p w:rsidR="000C6B8A" w:rsidRDefault="000C6B8A" w:rsidP="000C6B8A">
      <w:pPr>
        <w:adjustRightInd w:val="0"/>
        <w:ind w:left="-57" w:right="-46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7.3.4. При совмещении площадок отдыха и детских площадок не допускается устройство твердых видов покрытия в зоне детских игр.</w:t>
      </w:r>
    </w:p>
    <w:p w:rsidR="000C6B8A" w:rsidRDefault="000C6B8A" w:rsidP="000C6B8A">
      <w:pPr>
        <w:adjustRightInd w:val="0"/>
        <w:ind w:left="-57" w:right="-46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7.3.5. Функционирование осветительного оборудования обеспечивается в режиме освещения территории, на которой расположена площадка.</w:t>
      </w:r>
    </w:p>
    <w:p w:rsidR="000C6B8A" w:rsidRDefault="000C6B8A" w:rsidP="000C6B8A">
      <w:pPr>
        <w:adjustRightInd w:val="0"/>
        <w:ind w:left="-57" w:right="372" w:firstLine="567"/>
        <w:jc w:val="both"/>
        <w:rPr>
          <w:bCs/>
          <w:sz w:val="28"/>
          <w:szCs w:val="28"/>
        </w:rPr>
      </w:pPr>
    </w:p>
    <w:p w:rsidR="000C6B8A" w:rsidRDefault="000C6B8A" w:rsidP="000C6B8A">
      <w:pPr>
        <w:adjustRightInd w:val="0"/>
        <w:ind w:left="-57" w:right="372" w:firstLine="567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7.4. СПОРТИВНЫЕ ПЛОЩАДКИ</w:t>
      </w:r>
    </w:p>
    <w:p w:rsidR="000C6B8A" w:rsidRDefault="000C6B8A" w:rsidP="000C6B8A">
      <w:pPr>
        <w:adjustRightInd w:val="0"/>
        <w:ind w:left="-57" w:right="-46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7.4.1. Спортивные площадки предназначены для занятий физкультурой и спортом всех возрастных групп населения, их следует проектировать в </w:t>
      </w:r>
      <w:r>
        <w:rPr>
          <w:bCs/>
          <w:sz w:val="28"/>
          <w:szCs w:val="28"/>
        </w:rPr>
        <w:lastRenderedPageBreak/>
        <w:t>составе территорий жилого и рекреационного назначения, участков спортивных сооружений, участков общеобразовательных школ. Проектирование спортивных площадок следует вести в зависимости от вида специализации площадки. Расстояния от границы площадки до мест хранения легковых автомобилей принимаются согласно СанПиН.</w:t>
      </w:r>
    </w:p>
    <w:p w:rsidR="000C6B8A" w:rsidRDefault="000C6B8A" w:rsidP="000C6B8A">
      <w:pPr>
        <w:adjustRightInd w:val="0"/>
        <w:ind w:left="-57" w:right="-46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7.4.2. Минимальное расстояние от границ спортплощадок до окон жилых домов принимается от </w:t>
      </w:r>
      <w:smartTag w:uri="urn:schemas-microsoft-com:office:smarttags" w:element="metricconverter">
        <w:smartTagPr>
          <w:attr w:name="ProductID" w:val="20 м"/>
        </w:smartTagPr>
        <w:r>
          <w:rPr>
            <w:bCs/>
            <w:sz w:val="28"/>
            <w:szCs w:val="28"/>
          </w:rPr>
          <w:t>20 м</w:t>
        </w:r>
      </w:smartTag>
      <w:r>
        <w:rPr>
          <w:bCs/>
          <w:sz w:val="28"/>
          <w:szCs w:val="28"/>
        </w:rPr>
        <w:t xml:space="preserve"> до </w:t>
      </w:r>
      <w:smartTag w:uri="urn:schemas-microsoft-com:office:smarttags" w:element="metricconverter">
        <w:smartTagPr>
          <w:attr w:name="ProductID" w:val="40 м"/>
        </w:smartTagPr>
        <w:r>
          <w:rPr>
            <w:bCs/>
            <w:sz w:val="28"/>
            <w:szCs w:val="28"/>
          </w:rPr>
          <w:t>40 м</w:t>
        </w:r>
      </w:smartTag>
      <w:r>
        <w:rPr>
          <w:bCs/>
          <w:sz w:val="28"/>
          <w:szCs w:val="28"/>
        </w:rPr>
        <w:t xml:space="preserve"> в зависимости от шумовых характеристик площадки. Комплексные физкультурно-спортивные площадки для детей дошкольного возраста (на 75 детей) должны иметь площадь не менее </w:t>
      </w:r>
      <w:smartTag w:uri="urn:schemas-microsoft-com:office:smarttags" w:element="metricconverter">
        <w:smartTagPr>
          <w:attr w:name="ProductID" w:val="150 кв. м"/>
        </w:smartTagPr>
        <w:r>
          <w:rPr>
            <w:bCs/>
            <w:sz w:val="28"/>
            <w:szCs w:val="28"/>
          </w:rPr>
          <w:t>150 кв. м</w:t>
        </w:r>
      </w:smartTag>
      <w:r>
        <w:rPr>
          <w:bCs/>
          <w:sz w:val="28"/>
          <w:szCs w:val="28"/>
        </w:rPr>
        <w:t xml:space="preserve">, школьного возраста (на 100 детей) - не менее </w:t>
      </w:r>
      <w:smartTag w:uri="urn:schemas-microsoft-com:office:smarttags" w:element="metricconverter">
        <w:smartTagPr>
          <w:attr w:name="ProductID" w:val="250 кв. м"/>
        </w:smartTagPr>
        <w:r>
          <w:rPr>
            <w:bCs/>
            <w:sz w:val="28"/>
            <w:szCs w:val="28"/>
          </w:rPr>
          <w:t>250 кв. м</w:t>
        </w:r>
      </w:smartTag>
      <w:r>
        <w:rPr>
          <w:bCs/>
          <w:sz w:val="28"/>
          <w:szCs w:val="28"/>
        </w:rPr>
        <w:t>.</w:t>
      </w:r>
    </w:p>
    <w:p w:rsidR="000C6B8A" w:rsidRDefault="000C6B8A" w:rsidP="000C6B8A">
      <w:pPr>
        <w:adjustRightInd w:val="0"/>
        <w:ind w:left="-57" w:right="-46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7.4.3. Рекомендуемый перечень элементов благоустройства территории на спортивной площадке включает: мягкие или газонные виды покрытия, спортивное оборудование, озеленение и ограждение площадки.</w:t>
      </w:r>
    </w:p>
    <w:p w:rsidR="000C6B8A" w:rsidRDefault="000C6B8A" w:rsidP="000C6B8A">
      <w:pPr>
        <w:tabs>
          <w:tab w:val="left" w:pos="9593"/>
        </w:tabs>
        <w:adjustRightInd w:val="0"/>
        <w:ind w:left="-57" w:right="-46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7.4.4. Площадки рекомендуется оборудовать сетчатым ограждением высотой 2,5 - </w:t>
      </w:r>
      <w:smartTag w:uri="urn:schemas-microsoft-com:office:smarttags" w:element="metricconverter">
        <w:smartTagPr>
          <w:attr w:name="ProductID" w:val="3 м"/>
        </w:smartTagPr>
        <w:r>
          <w:rPr>
            <w:bCs/>
            <w:sz w:val="28"/>
            <w:szCs w:val="28"/>
          </w:rPr>
          <w:t>3 м</w:t>
        </w:r>
      </w:smartTag>
      <w:r>
        <w:rPr>
          <w:bCs/>
          <w:sz w:val="28"/>
          <w:szCs w:val="28"/>
        </w:rPr>
        <w:t xml:space="preserve">, а в местах примыкания спортивных площадок друг к другу - высотой не менее </w:t>
      </w:r>
      <w:smartTag w:uri="urn:schemas-microsoft-com:office:smarttags" w:element="metricconverter">
        <w:smartTagPr>
          <w:attr w:name="ProductID" w:val="1,2 м"/>
        </w:smartTagPr>
        <w:r>
          <w:rPr>
            <w:bCs/>
            <w:sz w:val="28"/>
            <w:szCs w:val="28"/>
          </w:rPr>
          <w:t>1,2 м</w:t>
        </w:r>
      </w:smartTag>
      <w:r>
        <w:rPr>
          <w:bCs/>
          <w:sz w:val="28"/>
          <w:szCs w:val="28"/>
        </w:rPr>
        <w:t>.</w:t>
      </w:r>
    </w:p>
    <w:p w:rsidR="000C6B8A" w:rsidRDefault="000C6B8A" w:rsidP="000C6B8A">
      <w:pPr>
        <w:tabs>
          <w:tab w:val="left" w:pos="9593"/>
        </w:tabs>
        <w:adjustRightInd w:val="0"/>
        <w:ind w:left="-57" w:right="-46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7.4.5. Озеленение площадок рекомендуется размещать по периметру. Для ограждения площадки необходимо применять вертикальное озеленение.</w:t>
      </w:r>
    </w:p>
    <w:p w:rsidR="000C6B8A" w:rsidRDefault="000C6B8A" w:rsidP="000C6B8A">
      <w:pPr>
        <w:tabs>
          <w:tab w:val="left" w:pos="9593"/>
        </w:tabs>
        <w:adjustRightInd w:val="0"/>
        <w:ind w:left="-57" w:right="-46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7.4.6. </w:t>
      </w:r>
      <w:r>
        <w:rPr>
          <w:color w:val="000000"/>
          <w:sz w:val="28"/>
          <w:szCs w:val="28"/>
        </w:rPr>
        <w:t xml:space="preserve">На территории спортивной площадки запрещается </w:t>
      </w:r>
      <w:r>
        <w:rPr>
          <w:sz w:val="28"/>
          <w:szCs w:val="28"/>
        </w:rPr>
        <w:t>проезд и размещение автотранспортных средств.</w:t>
      </w:r>
    </w:p>
    <w:p w:rsidR="000C6B8A" w:rsidRDefault="000C6B8A" w:rsidP="000C6B8A">
      <w:pPr>
        <w:tabs>
          <w:tab w:val="left" w:pos="9593"/>
        </w:tabs>
        <w:adjustRightInd w:val="0"/>
        <w:ind w:left="-57" w:right="-46" w:firstLine="567"/>
        <w:jc w:val="both"/>
        <w:rPr>
          <w:bCs/>
          <w:sz w:val="28"/>
          <w:szCs w:val="28"/>
        </w:rPr>
      </w:pPr>
    </w:p>
    <w:p w:rsidR="000C6B8A" w:rsidRDefault="000C6B8A" w:rsidP="000C6B8A">
      <w:pPr>
        <w:adjustRightInd w:val="0"/>
        <w:ind w:left="-57" w:right="514" w:firstLine="567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7.5. ПЛОЩАДКИ ДЛЯ ВЫГУЛА СОБАК</w:t>
      </w:r>
    </w:p>
    <w:p w:rsidR="000C6B8A" w:rsidRDefault="000C6B8A" w:rsidP="000C6B8A">
      <w:pPr>
        <w:adjustRightInd w:val="0"/>
        <w:ind w:left="-57" w:right="-46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7.5.1. Площадки для выгула собак необходимо размещать на территориях общего пользования микрорайона и жилого района, свободных от зеленых насаждений, в технических зонах общегородских магистралей 1-го класса, под линиями электропередач с напряжением не более 110 </w:t>
      </w:r>
      <w:proofErr w:type="spellStart"/>
      <w:r>
        <w:rPr>
          <w:bCs/>
          <w:sz w:val="28"/>
          <w:szCs w:val="28"/>
        </w:rPr>
        <w:t>кВ</w:t>
      </w:r>
      <w:proofErr w:type="spellEnd"/>
      <w:r>
        <w:rPr>
          <w:bCs/>
          <w:sz w:val="28"/>
          <w:szCs w:val="28"/>
        </w:rPr>
        <w:t>, за пределами санитарной зоны источников водоснабжения первого и второго поясов. Размещение площадки на территориях природного комплекса рекомендуется согласовывать с органами природопользования и охраны окружающей среды.</w:t>
      </w:r>
    </w:p>
    <w:p w:rsidR="000C6B8A" w:rsidRDefault="000C6B8A" w:rsidP="000C6B8A">
      <w:pPr>
        <w:adjustRightInd w:val="0"/>
        <w:ind w:left="-57" w:right="-46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7.5.2. Перечень элементов благоустройства на территории площадки для выгула собак включает: различные виды покрытия, ограждение, скамью, урну, осветительное и информационное оборудование. </w:t>
      </w:r>
    </w:p>
    <w:p w:rsidR="000C6B8A" w:rsidRDefault="000C6B8A" w:rsidP="000C6B8A">
      <w:pPr>
        <w:adjustRightInd w:val="0"/>
        <w:ind w:left="-57" w:right="-46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7.6.3. </w:t>
      </w:r>
      <w:proofErr w:type="gramStart"/>
      <w:r>
        <w:rPr>
          <w:bCs/>
          <w:sz w:val="28"/>
          <w:szCs w:val="28"/>
        </w:rPr>
        <w:t>Для покрытия поверхности части площадки, предназначенной для выгула собак, рекомендуется предусматривать выровненную поверхность, не травмирующую конечности животных (газонное, песчаное, песчано-земляное), обеспечивающую хороший дренаж, а также удобство для регулярной уборки и обновления.</w:t>
      </w:r>
      <w:proofErr w:type="gramEnd"/>
      <w:r>
        <w:rPr>
          <w:bCs/>
          <w:sz w:val="28"/>
          <w:szCs w:val="28"/>
        </w:rPr>
        <w:t xml:space="preserve"> Поверхность части площадки, предназначенной для владельцев собак, рекомендуется проектировать с твердым или комбинированным видом покрытия (плитка, утопленная в газон и др.). Подход к площадке рекомендуется оборудовать твердым видом покрытия.</w:t>
      </w:r>
    </w:p>
    <w:p w:rsidR="000C6B8A" w:rsidRDefault="000C6B8A" w:rsidP="000C6B8A">
      <w:pPr>
        <w:adjustRightInd w:val="0"/>
        <w:ind w:left="-57" w:right="-46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7.6.4. Ограждение площадки, как правило, следует выполнять из легкой металлической сетки высотой не менее </w:t>
      </w:r>
      <w:smartTag w:uri="urn:schemas-microsoft-com:office:smarttags" w:element="metricconverter">
        <w:smartTagPr>
          <w:attr w:name="ProductID" w:val="1,5 м"/>
        </w:smartTagPr>
        <w:r>
          <w:rPr>
            <w:bCs/>
            <w:sz w:val="28"/>
            <w:szCs w:val="28"/>
          </w:rPr>
          <w:t>1,5 м</w:t>
        </w:r>
      </w:smartTag>
      <w:r>
        <w:rPr>
          <w:bCs/>
          <w:sz w:val="28"/>
          <w:szCs w:val="28"/>
        </w:rPr>
        <w:t xml:space="preserve">. При этом рекомендуется учитывать, что расстояние между элементами и секциями ограждения, его </w:t>
      </w:r>
      <w:r>
        <w:rPr>
          <w:bCs/>
          <w:sz w:val="28"/>
          <w:szCs w:val="28"/>
        </w:rPr>
        <w:lastRenderedPageBreak/>
        <w:t>нижним краем и землей не должно позволять животному покинуть площадку или причинить себе травму.</w:t>
      </w:r>
    </w:p>
    <w:p w:rsidR="000C6B8A" w:rsidRDefault="000C6B8A" w:rsidP="000C6B8A">
      <w:pPr>
        <w:adjustRightInd w:val="0"/>
        <w:ind w:left="-57" w:right="-46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7.6.5. На территории площадки рекомендуется предусматривать информационный стенд с правилами пользования площадкой.</w:t>
      </w:r>
    </w:p>
    <w:p w:rsidR="000C6B8A" w:rsidRDefault="000C6B8A" w:rsidP="000C6B8A">
      <w:pPr>
        <w:adjustRightInd w:val="0"/>
        <w:ind w:left="-57" w:right="-46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7.6.6. Озеленение рекомендуется проектировать по периметру, выполнять из плотных посадок высокого кустарника в виде живой изгороди или вертикального озеленения.</w:t>
      </w:r>
    </w:p>
    <w:p w:rsidR="000C6B8A" w:rsidRDefault="000C6B8A" w:rsidP="000C6B8A">
      <w:pPr>
        <w:adjustRightInd w:val="0"/>
        <w:ind w:left="-57" w:right="-46" w:firstLine="567"/>
        <w:jc w:val="both"/>
        <w:rPr>
          <w:bCs/>
          <w:sz w:val="28"/>
          <w:szCs w:val="28"/>
        </w:rPr>
      </w:pPr>
    </w:p>
    <w:p w:rsidR="000C6B8A" w:rsidRDefault="000C6B8A" w:rsidP="000C6B8A">
      <w:pPr>
        <w:adjustRightInd w:val="0"/>
        <w:ind w:left="-57" w:firstLine="567"/>
        <w:outlineLvl w:val="0"/>
        <w:rPr>
          <w:sz w:val="28"/>
          <w:szCs w:val="28"/>
        </w:rPr>
      </w:pPr>
      <w:r>
        <w:rPr>
          <w:sz w:val="28"/>
          <w:szCs w:val="28"/>
        </w:rPr>
        <w:t>7.7. МАЛЫЕ АРХИТЕКТУРНЫЕ ФОРМЫ</w:t>
      </w:r>
    </w:p>
    <w:p w:rsidR="000C6B8A" w:rsidRDefault="000C6B8A" w:rsidP="000C6B8A">
      <w:pPr>
        <w:adjustRightInd w:val="0"/>
        <w:ind w:left="-57" w:right="9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7.7.1. К малым архитектурным формам относятся: элементы монументально-декоративного оформления, стелы, устройства для оформления мобильного и вертикального озеленения, водные устройства, уличная мебель. При проектировании и выборе малых архитектурных форм необходимо пользоваться каталогами сертифицированных изделий (при их наличии). </w:t>
      </w:r>
    </w:p>
    <w:p w:rsidR="000C6B8A" w:rsidRDefault="000C6B8A" w:rsidP="000C6B8A">
      <w:pPr>
        <w:tabs>
          <w:tab w:val="left" w:pos="1032"/>
          <w:tab w:val="left" w:pos="9356"/>
          <w:tab w:val="left" w:pos="9498"/>
          <w:tab w:val="left" w:pos="9593"/>
        </w:tabs>
        <w:ind w:left="-57" w:right="-46" w:firstLine="567"/>
        <w:jc w:val="both"/>
        <w:rPr>
          <w:sz w:val="28"/>
          <w:szCs w:val="28"/>
        </w:rPr>
      </w:pPr>
      <w:r>
        <w:rPr>
          <w:sz w:val="28"/>
          <w:szCs w:val="28"/>
        </w:rPr>
        <w:t>7.7.2. Малые архитектурные формы должны соответствовать характеру архитектурного и ландшафтного окружения, а также элементам благоустройства территории, иметь высокие декоративные и эксплуатационные качества материалов, сохраняющие их на протяжении длительного периода с учетом воздействия внешней</w:t>
      </w:r>
      <w:r>
        <w:rPr>
          <w:spacing w:val="26"/>
          <w:sz w:val="28"/>
          <w:szCs w:val="28"/>
        </w:rPr>
        <w:t xml:space="preserve"> </w:t>
      </w:r>
      <w:r>
        <w:rPr>
          <w:sz w:val="28"/>
          <w:szCs w:val="28"/>
        </w:rPr>
        <w:t>среды.</w:t>
      </w:r>
    </w:p>
    <w:p w:rsidR="000C6B8A" w:rsidRDefault="000C6B8A" w:rsidP="000C6B8A">
      <w:pPr>
        <w:tabs>
          <w:tab w:val="left" w:pos="1276"/>
          <w:tab w:val="left" w:pos="9356"/>
          <w:tab w:val="left" w:pos="9498"/>
          <w:tab w:val="left" w:pos="9593"/>
        </w:tabs>
        <w:ind w:left="-57" w:right="-46"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7.7.3. Строительство или установка малых архитектурных форм согласовывается с </w:t>
      </w:r>
      <w:r>
        <w:rPr>
          <w:bCs/>
          <w:color w:val="000000"/>
          <w:sz w:val="28"/>
          <w:szCs w:val="28"/>
        </w:rPr>
        <w:t xml:space="preserve">администрацией </w:t>
      </w:r>
      <w:proofErr w:type="spellStart"/>
      <w:r>
        <w:rPr>
          <w:bCs/>
          <w:color w:val="000000"/>
          <w:sz w:val="28"/>
          <w:szCs w:val="28"/>
        </w:rPr>
        <w:t>Лысогорского</w:t>
      </w:r>
      <w:proofErr w:type="spellEnd"/>
      <w:r>
        <w:rPr>
          <w:bCs/>
          <w:color w:val="000000"/>
          <w:sz w:val="28"/>
          <w:szCs w:val="28"/>
        </w:rPr>
        <w:t xml:space="preserve"> муниципального района.</w:t>
      </w:r>
    </w:p>
    <w:p w:rsidR="000C6B8A" w:rsidRDefault="000C6B8A" w:rsidP="000C6B8A">
      <w:pPr>
        <w:adjustRightInd w:val="0"/>
        <w:ind w:left="-57" w:right="-46"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7.7.4. При содержании физическими или юридическими лицами малых архитектурных форм, их ремонт и окраска должны быть согласованы с </w:t>
      </w:r>
      <w:r>
        <w:rPr>
          <w:bCs/>
          <w:color w:val="000000"/>
          <w:sz w:val="28"/>
          <w:szCs w:val="28"/>
        </w:rPr>
        <w:t xml:space="preserve">администрацией </w:t>
      </w:r>
      <w:proofErr w:type="spellStart"/>
      <w:r>
        <w:rPr>
          <w:bCs/>
          <w:color w:val="000000"/>
          <w:sz w:val="28"/>
          <w:szCs w:val="28"/>
        </w:rPr>
        <w:t>Лысогорского</w:t>
      </w:r>
      <w:proofErr w:type="spellEnd"/>
      <w:r>
        <w:rPr>
          <w:bCs/>
          <w:color w:val="000000"/>
          <w:sz w:val="28"/>
          <w:szCs w:val="28"/>
        </w:rPr>
        <w:t xml:space="preserve"> муниципального района. </w:t>
      </w:r>
    </w:p>
    <w:p w:rsidR="000C6B8A" w:rsidRDefault="000C6B8A" w:rsidP="000C6B8A">
      <w:pPr>
        <w:adjustRightInd w:val="0"/>
        <w:ind w:left="-57" w:right="-46" w:firstLine="567"/>
        <w:jc w:val="both"/>
        <w:rPr>
          <w:sz w:val="28"/>
          <w:szCs w:val="28"/>
        </w:rPr>
      </w:pPr>
      <w:r>
        <w:rPr>
          <w:sz w:val="28"/>
          <w:szCs w:val="28"/>
        </w:rPr>
        <w:t>7.7.5. Окраска киосков, павильонов, палаток, тележек, лотков, столиков, заборов, газонных ограждений и ограждений тротуаров, павильонов ожидания транспорта, спортивных сооружений, стендов для афиш и объявлений и иных стендов, рекламных тумб, указателей остановок транспорта и переходов, скамеек производится не реже одного раза в два года.</w:t>
      </w:r>
    </w:p>
    <w:p w:rsidR="000C6B8A" w:rsidRDefault="000C6B8A" w:rsidP="000C6B8A">
      <w:pPr>
        <w:adjustRightInd w:val="0"/>
        <w:ind w:left="-57" w:right="-46" w:firstLine="567"/>
        <w:jc w:val="both"/>
        <w:rPr>
          <w:sz w:val="28"/>
          <w:szCs w:val="28"/>
        </w:rPr>
      </w:pPr>
      <w:r>
        <w:rPr>
          <w:sz w:val="28"/>
          <w:szCs w:val="28"/>
        </w:rPr>
        <w:t>7.7.6. Окраска каменных, железобетонных и металлических ограждений фонарей уличного освещения, опор, трансформаторных будок и киосков, металлических ворот жилых, общественных и промышленных зданий производится не реже одного раза в два года, а ремонт – в случае повреждения.</w:t>
      </w:r>
    </w:p>
    <w:p w:rsidR="000C6B8A" w:rsidRDefault="000C6B8A" w:rsidP="000C6B8A">
      <w:pPr>
        <w:adjustRightInd w:val="0"/>
        <w:ind w:left="-57" w:right="95" w:firstLine="567"/>
        <w:jc w:val="both"/>
        <w:rPr>
          <w:sz w:val="28"/>
          <w:szCs w:val="28"/>
        </w:rPr>
      </w:pPr>
      <w:r>
        <w:rPr>
          <w:sz w:val="28"/>
          <w:szCs w:val="28"/>
        </w:rPr>
        <w:t>7.7.7. Не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допускается:</w:t>
      </w:r>
    </w:p>
    <w:p w:rsidR="000C6B8A" w:rsidRDefault="000C6B8A" w:rsidP="000C6B8A">
      <w:pPr>
        <w:pStyle w:val="a7"/>
        <w:tabs>
          <w:tab w:val="left" w:pos="9356"/>
        </w:tabs>
        <w:ind w:left="-57" w:right="95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использовать малые архитектурные формы не по назначению (сушка белья и т.д.);</w:t>
      </w:r>
    </w:p>
    <w:p w:rsidR="000C6B8A" w:rsidRDefault="000C6B8A" w:rsidP="000C6B8A">
      <w:pPr>
        <w:pStyle w:val="a7"/>
        <w:tabs>
          <w:tab w:val="left" w:pos="9356"/>
        </w:tabs>
        <w:ind w:left="-57" w:right="95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развешивать и наклеивать  любую  информационно-печатную  продукцию  на малых архитектурных</w:t>
      </w:r>
      <w:r>
        <w:rPr>
          <w:spacing w:val="3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формах;</w:t>
      </w:r>
    </w:p>
    <w:p w:rsidR="000C6B8A" w:rsidRDefault="000C6B8A" w:rsidP="000C6B8A">
      <w:pPr>
        <w:pStyle w:val="a7"/>
        <w:tabs>
          <w:tab w:val="left" w:pos="9356"/>
        </w:tabs>
        <w:ind w:left="-57" w:right="95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ломать и повреждать малые архитектурные формы и их конструктивные элементы;</w:t>
      </w:r>
    </w:p>
    <w:p w:rsidR="000C6B8A" w:rsidRPr="00DB25ED" w:rsidRDefault="000C6B8A" w:rsidP="000C6B8A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r w:rsidRPr="00DB25ED">
        <w:rPr>
          <w:sz w:val="28"/>
          <w:szCs w:val="28"/>
        </w:rPr>
        <w:t>- купаться в фонтанах и загрязнять их любыми способами.</w:t>
      </w:r>
    </w:p>
    <w:p w:rsidR="000C6B8A" w:rsidRDefault="000C6B8A" w:rsidP="000C6B8A">
      <w:pPr>
        <w:pStyle w:val="aa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7.</w:t>
      </w:r>
      <w:r w:rsidRPr="00DB25ED">
        <w:rPr>
          <w:rStyle w:val="blk"/>
          <w:sz w:val="28"/>
          <w:szCs w:val="28"/>
        </w:rPr>
        <w:t xml:space="preserve">8. РАЗМЕЩЕНИЕ ПАРКОВОК </w:t>
      </w:r>
    </w:p>
    <w:p w:rsidR="000C6B8A" w:rsidRPr="000C6B8A" w:rsidRDefault="000C6B8A" w:rsidP="000C6B8A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  <w:lang w:eastAsia="ru-RU"/>
        </w:rPr>
      </w:pPr>
      <w:r w:rsidRPr="000C6B8A">
        <w:rPr>
          <w:sz w:val="28"/>
          <w:szCs w:val="28"/>
          <w:lang w:eastAsia="ru-RU"/>
        </w:rPr>
        <w:lastRenderedPageBreak/>
        <w:t>7.8.1. Размещение парковок общего пользования должно осуществляться с учетом обеспечения экологической безопасности и снижения негативного воздействия на окружающую среду, здоровье и благополучие населения.</w:t>
      </w:r>
    </w:p>
    <w:p w:rsidR="000C6B8A" w:rsidRPr="000C6B8A" w:rsidRDefault="000C6B8A" w:rsidP="000C6B8A">
      <w:pPr>
        <w:shd w:val="clear" w:color="auto" w:fill="FFFFFF"/>
        <w:spacing w:line="290" w:lineRule="atLeast"/>
        <w:ind w:firstLine="540"/>
        <w:jc w:val="both"/>
        <w:rPr>
          <w:rStyle w:val="blk"/>
          <w:sz w:val="28"/>
          <w:szCs w:val="28"/>
        </w:rPr>
      </w:pPr>
      <w:bookmarkStart w:id="2" w:name="dst100117"/>
      <w:bookmarkEnd w:id="2"/>
      <w:r w:rsidRPr="000C6B8A">
        <w:rPr>
          <w:sz w:val="28"/>
          <w:szCs w:val="28"/>
          <w:lang w:eastAsia="ru-RU"/>
        </w:rPr>
        <w:t xml:space="preserve">7.8.2. Назначение и вместительность (количество </w:t>
      </w:r>
      <w:proofErr w:type="spellStart"/>
      <w:r w:rsidRPr="000C6B8A">
        <w:rPr>
          <w:sz w:val="28"/>
          <w:szCs w:val="28"/>
          <w:lang w:eastAsia="ru-RU"/>
        </w:rPr>
        <w:t>машино</w:t>
      </w:r>
      <w:proofErr w:type="spellEnd"/>
      <w:r w:rsidRPr="000C6B8A">
        <w:rPr>
          <w:sz w:val="28"/>
          <w:szCs w:val="28"/>
          <w:lang w:eastAsia="ru-RU"/>
        </w:rPr>
        <w:t>-мест) парковок общего пользования определяются в соответствии с нормативами градостроительного проектирования.</w:t>
      </w:r>
    </w:p>
    <w:p w:rsidR="000C6B8A" w:rsidRPr="000C6B8A" w:rsidRDefault="000C6B8A" w:rsidP="000C6B8A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C6B8A">
        <w:rPr>
          <w:rFonts w:ascii="Times New Roman" w:hAnsi="Times New Roman"/>
          <w:sz w:val="28"/>
          <w:szCs w:val="28"/>
        </w:rPr>
        <w:t xml:space="preserve">       7.8.3</w:t>
      </w:r>
      <w:proofErr w:type="gramStart"/>
      <w:r w:rsidRPr="000C6B8A">
        <w:rPr>
          <w:rFonts w:ascii="Times New Roman" w:hAnsi="Times New Roman"/>
          <w:sz w:val="28"/>
          <w:szCs w:val="28"/>
        </w:rPr>
        <w:t xml:space="preserve">  К</w:t>
      </w:r>
      <w:proofErr w:type="gramEnd"/>
      <w:r w:rsidRPr="000C6B8A">
        <w:rPr>
          <w:rFonts w:ascii="Times New Roman" w:hAnsi="Times New Roman"/>
          <w:sz w:val="28"/>
          <w:szCs w:val="28"/>
        </w:rPr>
        <w:t xml:space="preserve"> благоустройству площадок парковок устанавливаются следующие требования:</w:t>
      </w:r>
    </w:p>
    <w:p w:rsidR="000C6B8A" w:rsidRPr="000C6B8A" w:rsidRDefault="000C6B8A" w:rsidP="000C6B8A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C6B8A">
        <w:rPr>
          <w:rFonts w:ascii="Times New Roman" w:hAnsi="Times New Roman"/>
          <w:sz w:val="28"/>
          <w:szCs w:val="28"/>
        </w:rPr>
        <w:t>- обустройство твердых видов покрытия, элементов сопряжения поверхностей, разделительных элементов, информационного оборудования;</w:t>
      </w:r>
    </w:p>
    <w:p w:rsidR="000C6B8A" w:rsidRPr="000C6B8A" w:rsidRDefault="000C6B8A" w:rsidP="000C6B8A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C6B8A">
        <w:rPr>
          <w:rFonts w:ascii="Times New Roman" w:hAnsi="Times New Roman"/>
          <w:sz w:val="28"/>
          <w:szCs w:val="28"/>
        </w:rPr>
        <w:t>- организация освещения;</w:t>
      </w:r>
    </w:p>
    <w:p w:rsidR="000C6B8A" w:rsidRPr="000C6B8A" w:rsidRDefault="000C6B8A" w:rsidP="000C6B8A">
      <w:pPr>
        <w:pStyle w:val="aa"/>
        <w:jc w:val="both"/>
        <w:rPr>
          <w:rStyle w:val="blk"/>
          <w:rFonts w:ascii="Times New Roman" w:hAnsi="Times New Roman"/>
          <w:color w:val="333333"/>
          <w:sz w:val="28"/>
          <w:szCs w:val="28"/>
        </w:rPr>
      </w:pPr>
      <w:r w:rsidRPr="000C6B8A">
        <w:rPr>
          <w:rFonts w:ascii="Times New Roman" w:hAnsi="Times New Roman"/>
          <w:sz w:val="28"/>
          <w:szCs w:val="28"/>
        </w:rPr>
        <w:t>-</w:t>
      </w:r>
      <w:r w:rsidRPr="000C6B8A">
        <w:rPr>
          <w:rFonts w:ascii="Times New Roman" w:hAnsi="Times New Roman"/>
          <w:b/>
          <w:sz w:val="28"/>
          <w:szCs w:val="28"/>
        </w:rPr>
        <w:t xml:space="preserve"> </w:t>
      </w:r>
      <w:r w:rsidRPr="000C6B8A">
        <w:rPr>
          <w:rFonts w:ascii="Times New Roman" w:hAnsi="Times New Roman"/>
          <w:sz w:val="28"/>
          <w:szCs w:val="28"/>
        </w:rPr>
        <w:t>сопряжение покрытия площадок парковок с проездом должно быть выполнено в одном уровне без укладки бортового камня.</w:t>
      </w:r>
    </w:p>
    <w:p w:rsidR="000C6B8A" w:rsidRPr="000C6B8A" w:rsidRDefault="000C6B8A" w:rsidP="000C6B8A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C6B8A">
        <w:rPr>
          <w:rStyle w:val="blk"/>
          <w:rFonts w:ascii="Times New Roman" w:hAnsi="Times New Roman"/>
          <w:color w:val="333333"/>
          <w:sz w:val="28"/>
          <w:szCs w:val="28"/>
        </w:rPr>
        <w:t xml:space="preserve">    7.8.4. </w:t>
      </w:r>
      <w:r w:rsidRPr="000C6B8A">
        <w:rPr>
          <w:rStyle w:val="blk"/>
          <w:rFonts w:ascii="Times New Roman" w:hAnsi="Times New Roman"/>
          <w:sz w:val="28"/>
          <w:szCs w:val="28"/>
        </w:rPr>
        <w:t>На парковках общего пользования должны выделяться места для стоянки транспортных средств, управляемых инвалидами, перевозящих инвалидов, в соответствии с </w:t>
      </w:r>
      <w:hyperlink r:id="rId8" w:anchor="dst376" w:history="1">
        <w:r w:rsidRPr="000C6B8A">
          <w:rPr>
            <w:rStyle w:val="a9"/>
            <w:rFonts w:ascii="Times New Roman" w:hAnsi="Times New Roman"/>
            <w:color w:val="auto"/>
            <w:sz w:val="28"/>
            <w:szCs w:val="28"/>
          </w:rPr>
          <w:t>законодательством</w:t>
        </w:r>
      </w:hyperlink>
      <w:r w:rsidRPr="000C6B8A">
        <w:rPr>
          <w:rStyle w:val="blk"/>
          <w:rFonts w:ascii="Times New Roman" w:hAnsi="Times New Roman"/>
          <w:sz w:val="28"/>
          <w:szCs w:val="28"/>
        </w:rPr>
        <w:t> Российской Федерации.</w:t>
      </w:r>
    </w:p>
    <w:p w:rsidR="000C6B8A" w:rsidRPr="000C6B8A" w:rsidRDefault="000C6B8A" w:rsidP="000C6B8A">
      <w:pPr>
        <w:pStyle w:val="aa"/>
        <w:jc w:val="both"/>
        <w:rPr>
          <w:rFonts w:ascii="Times New Roman" w:hAnsi="Times New Roman"/>
          <w:sz w:val="28"/>
          <w:szCs w:val="28"/>
        </w:rPr>
      </w:pPr>
      <w:bookmarkStart w:id="3" w:name="dst100122"/>
      <w:bookmarkEnd w:id="3"/>
      <w:r w:rsidRPr="000C6B8A">
        <w:rPr>
          <w:rStyle w:val="blk"/>
          <w:rFonts w:ascii="Times New Roman" w:hAnsi="Times New Roman"/>
          <w:sz w:val="28"/>
          <w:szCs w:val="28"/>
        </w:rPr>
        <w:t xml:space="preserve">    7.8.5. Установка ограждений и иных конструкций, препятствующих использованию парковок общего пользования, за исключением платных парковок, не допускается.</w:t>
      </w:r>
    </w:p>
    <w:p w:rsidR="000C6B8A" w:rsidRPr="000C6B8A" w:rsidRDefault="000C6B8A" w:rsidP="000C6B8A">
      <w:pPr>
        <w:pStyle w:val="aa"/>
        <w:jc w:val="both"/>
        <w:rPr>
          <w:rFonts w:ascii="Times New Roman" w:hAnsi="Times New Roman"/>
          <w:sz w:val="28"/>
          <w:szCs w:val="28"/>
        </w:rPr>
      </w:pPr>
      <w:bookmarkStart w:id="4" w:name="dst100123"/>
      <w:bookmarkEnd w:id="4"/>
      <w:r w:rsidRPr="000C6B8A">
        <w:rPr>
          <w:rStyle w:val="blk"/>
          <w:rFonts w:ascii="Times New Roman" w:hAnsi="Times New Roman"/>
          <w:sz w:val="28"/>
          <w:szCs w:val="28"/>
        </w:rPr>
        <w:t xml:space="preserve">    7.8.6. Организация въезда транспортных средств на парковку общего пользования и выезда с нее, движение транспортных средств на парковке общего пользования должны осуществляться в соответствии с проектом организации дорожного движения.</w:t>
      </w:r>
    </w:p>
    <w:p w:rsidR="000C6B8A" w:rsidRPr="000C6B8A" w:rsidRDefault="000C6B8A" w:rsidP="000C6B8A">
      <w:pPr>
        <w:pStyle w:val="aa"/>
        <w:jc w:val="both"/>
        <w:rPr>
          <w:rFonts w:ascii="Times New Roman" w:hAnsi="Times New Roman"/>
          <w:sz w:val="28"/>
          <w:szCs w:val="28"/>
        </w:rPr>
      </w:pPr>
      <w:bookmarkStart w:id="5" w:name="dst100124"/>
      <w:bookmarkEnd w:id="5"/>
      <w:r w:rsidRPr="000C6B8A">
        <w:rPr>
          <w:rStyle w:val="blk"/>
          <w:rFonts w:ascii="Times New Roman" w:hAnsi="Times New Roman"/>
          <w:sz w:val="28"/>
          <w:szCs w:val="28"/>
        </w:rPr>
        <w:t>7.8.7. Пользователи парковок общего пользования при размещении транспортных средств обязаны соблюдать правила пользования парковками общего пользования, установленные владельцами парковок. Владельцы парковок общего пользования обязаны размещать правила пользования парковками общего пользования в общедоступных местах для ознакомления.</w:t>
      </w:r>
    </w:p>
    <w:p w:rsidR="000C6B8A" w:rsidRPr="00DB25ED" w:rsidRDefault="000C6B8A" w:rsidP="000C6B8A">
      <w:pPr>
        <w:pStyle w:val="aa"/>
        <w:jc w:val="both"/>
        <w:rPr>
          <w:rFonts w:ascii="Times New Roman" w:hAnsi="Times New Roman"/>
          <w:sz w:val="28"/>
          <w:szCs w:val="28"/>
        </w:rPr>
      </w:pPr>
      <w:bookmarkStart w:id="6" w:name="dst100125"/>
      <w:bookmarkEnd w:id="6"/>
    </w:p>
    <w:p w:rsidR="000C6B8A" w:rsidRDefault="000C6B8A" w:rsidP="000C6B8A">
      <w:pPr>
        <w:ind w:firstLine="708"/>
        <w:jc w:val="both"/>
        <w:rPr>
          <w:sz w:val="28"/>
          <w:szCs w:val="28"/>
        </w:rPr>
      </w:pPr>
    </w:p>
    <w:p w:rsidR="000C6B8A" w:rsidRDefault="000C6B8A" w:rsidP="000C6B8A">
      <w:pPr>
        <w:pStyle w:val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Настоящее решение вступает в силу со дня официального обнародования.</w:t>
      </w:r>
    </w:p>
    <w:p w:rsidR="000C6B8A" w:rsidRDefault="000C6B8A" w:rsidP="000C6B8A">
      <w:pPr>
        <w:jc w:val="both"/>
        <w:rPr>
          <w:sz w:val="28"/>
          <w:szCs w:val="28"/>
        </w:rPr>
      </w:pPr>
    </w:p>
    <w:p w:rsidR="000C6B8A" w:rsidRDefault="000C6B8A" w:rsidP="000C6B8A">
      <w:pPr>
        <w:jc w:val="both"/>
        <w:rPr>
          <w:sz w:val="28"/>
          <w:szCs w:val="28"/>
        </w:rPr>
      </w:pPr>
    </w:p>
    <w:p w:rsidR="000C6B8A" w:rsidRDefault="000C6B8A" w:rsidP="000C6B8A">
      <w:pPr>
        <w:jc w:val="both"/>
        <w:rPr>
          <w:sz w:val="28"/>
          <w:szCs w:val="28"/>
        </w:rPr>
      </w:pPr>
    </w:p>
    <w:p w:rsidR="000C6B8A" w:rsidRPr="00C01D7A" w:rsidRDefault="000C6B8A" w:rsidP="000C6B8A">
      <w:pPr>
        <w:jc w:val="both"/>
        <w:rPr>
          <w:b/>
          <w:sz w:val="28"/>
          <w:szCs w:val="28"/>
        </w:rPr>
      </w:pPr>
      <w:r w:rsidRPr="00C01D7A">
        <w:rPr>
          <w:b/>
          <w:sz w:val="28"/>
          <w:szCs w:val="28"/>
        </w:rPr>
        <w:t xml:space="preserve">Глава </w:t>
      </w:r>
      <w:proofErr w:type="gramStart"/>
      <w:r>
        <w:rPr>
          <w:b/>
          <w:sz w:val="28"/>
          <w:szCs w:val="28"/>
        </w:rPr>
        <w:t>Октябрь</w:t>
      </w:r>
      <w:r w:rsidRPr="00C01D7A">
        <w:rPr>
          <w:b/>
          <w:sz w:val="28"/>
          <w:szCs w:val="28"/>
        </w:rPr>
        <w:t>ского</w:t>
      </w:r>
      <w:proofErr w:type="gramEnd"/>
    </w:p>
    <w:p w:rsidR="000C6B8A" w:rsidRPr="00C01D7A" w:rsidRDefault="000C6B8A" w:rsidP="000C6B8A">
      <w:pPr>
        <w:jc w:val="both"/>
        <w:rPr>
          <w:b/>
        </w:rPr>
      </w:pPr>
      <w:r w:rsidRPr="00C01D7A">
        <w:rPr>
          <w:b/>
          <w:sz w:val="28"/>
          <w:szCs w:val="28"/>
        </w:rPr>
        <w:t>муниципального образования</w:t>
      </w:r>
      <w:r w:rsidRPr="00C01D7A">
        <w:rPr>
          <w:b/>
          <w:sz w:val="28"/>
          <w:szCs w:val="28"/>
        </w:rPr>
        <w:tab/>
      </w:r>
      <w:r w:rsidRPr="00C01D7A">
        <w:rPr>
          <w:b/>
          <w:sz w:val="28"/>
          <w:szCs w:val="28"/>
        </w:rPr>
        <w:tab/>
      </w:r>
      <w:r w:rsidRPr="00C01D7A">
        <w:rPr>
          <w:b/>
          <w:sz w:val="28"/>
          <w:szCs w:val="28"/>
        </w:rPr>
        <w:tab/>
      </w:r>
      <w:r w:rsidRPr="00C01D7A">
        <w:rPr>
          <w:b/>
          <w:sz w:val="28"/>
          <w:szCs w:val="28"/>
        </w:rPr>
        <w:tab/>
      </w:r>
      <w:r w:rsidRPr="00C01D7A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Т.А. </w:t>
      </w:r>
      <w:proofErr w:type="spellStart"/>
      <w:r>
        <w:rPr>
          <w:b/>
          <w:sz w:val="28"/>
          <w:szCs w:val="28"/>
        </w:rPr>
        <w:t>Ёрина</w:t>
      </w:r>
      <w:proofErr w:type="spellEnd"/>
    </w:p>
    <w:p w:rsidR="00E1775E" w:rsidRDefault="00240A7A"/>
    <w:sectPr w:rsidR="00E177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9" w:footer="709" w:gutter="0"/>
      <w:cols w:space="72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40A7A">
      <w:r>
        <w:separator/>
      </w:r>
    </w:p>
  </w:endnote>
  <w:endnote w:type="continuationSeparator" w:id="0">
    <w:p w:rsidR="00000000" w:rsidRDefault="00240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872" w:rsidRDefault="00240A7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872" w:rsidRDefault="00240A7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872" w:rsidRDefault="00240A7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40A7A">
      <w:r>
        <w:separator/>
      </w:r>
    </w:p>
  </w:footnote>
  <w:footnote w:type="continuationSeparator" w:id="0">
    <w:p w:rsidR="00000000" w:rsidRDefault="00240A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872" w:rsidRDefault="00240A7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872" w:rsidRDefault="00240A7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872" w:rsidRDefault="00240A7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B8A"/>
    <w:rsid w:val="000C6B8A"/>
    <w:rsid w:val="00170212"/>
    <w:rsid w:val="00240A7A"/>
    <w:rsid w:val="00EB30AD"/>
    <w:rsid w:val="00F30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6B8A"/>
    <w:pPr>
      <w:suppressLineNumbers/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C6B8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0C6B8A"/>
    <w:pPr>
      <w:suppressLineNumbers/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C6B8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Без интервала1"/>
    <w:rsid w:val="000C6B8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ody Text"/>
    <w:basedOn w:val="a"/>
    <w:link w:val="a8"/>
    <w:uiPriority w:val="1"/>
    <w:semiHidden/>
    <w:unhideWhenUsed/>
    <w:qFormat/>
    <w:rsid w:val="000C6B8A"/>
    <w:pPr>
      <w:widowControl w:val="0"/>
      <w:suppressAutoHyphens w:val="0"/>
      <w:autoSpaceDE w:val="0"/>
      <w:autoSpaceDN w:val="0"/>
    </w:pPr>
    <w:rPr>
      <w:sz w:val="19"/>
      <w:szCs w:val="19"/>
      <w:lang w:val="en-US" w:eastAsia="en-US"/>
    </w:rPr>
  </w:style>
  <w:style w:type="character" w:customStyle="1" w:styleId="a8">
    <w:name w:val="Основной текст Знак"/>
    <w:basedOn w:val="a0"/>
    <w:link w:val="a7"/>
    <w:uiPriority w:val="1"/>
    <w:semiHidden/>
    <w:rsid w:val="000C6B8A"/>
    <w:rPr>
      <w:rFonts w:ascii="Times New Roman" w:eastAsia="Times New Roman" w:hAnsi="Times New Roman" w:cs="Times New Roman"/>
      <w:sz w:val="19"/>
      <w:szCs w:val="19"/>
      <w:lang w:val="en-US"/>
    </w:rPr>
  </w:style>
  <w:style w:type="character" w:styleId="a9">
    <w:name w:val="Hyperlink"/>
    <w:basedOn w:val="a0"/>
    <w:uiPriority w:val="99"/>
    <w:semiHidden/>
    <w:unhideWhenUsed/>
    <w:rsid w:val="000C6B8A"/>
    <w:rPr>
      <w:color w:val="0000FF"/>
      <w:u w:val="single"/>
    </w:rPr>
  </w:style>
  <w:style w:type="character" w:customStyle="1" w:styleId="blk">
    <w:name w:val="blk"/>
    <w:basedOn w:val="a0"/>
    <w:rsid w:val="000C6B8A"/>
  </w:style>
  <w:style w:type="paragraph" w:styleId="aa">
    <w:name w:val="No Spacing"/>
    <w:uiPriority w:val="1"/>
    <w:qFormat/>
    <w:rsid w:val="000C6B8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6B8A"/>
    <w:pPr>
      <w:suppressLineNumbers/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C6B8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0C6B8A"/>
    <w:pPr>
      <w:suppressLineNumbers/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C6B8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Без интервала1"/>
    <w:rsid w:val="000C6B8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ody Text"/>
    <w:basedOn w:val="a"/>
    <w:link w:val="a8"/>
    <w:uiPriority w:val="1"/>
    <w:semiHidden/>
    <w:unhideWhenUsed/>
    <w:qFormat/>
    <w:rsid w:val="000C6B8A"/>
    <w:pPr>
      <w:widowControl w:val="0"/>
      <w:suppressAutoHyphens w:val="0"/>
      <w:autoSpaceDE w:val="0"/>
      <w:autoSpaceDN w:val="0"/>
    </w:pPr>
    <w:rPr>
      <w:sz w:val="19"/>
      <w:szCs w:val="19"/>
      <w:lang w:val="en-US" w:eastAsia="en-US"/>
    </w:rPr>
  </w:style>
  <w:style w:type="character" w:customStyle="1" w:styleId="a8">
    <w:name w:val="Основной текст Знак"/>
    <w:basedOn w:val="a0"/>
    <w:link w:val="a7"/>
    <w:uiPriority w:val="1"/>
    <w:semiHidden/>
    <w:rsid w:val="000C6B8A"/>
    <w:rPr>
      <w:rFonts w:ascii="Times New Roman" w:eastAsia="Times New Roman" w:hAnsi="Times New Roman" w:cs="Times New Roman"/>
      <w:sz w:val="19"/>
      <w:szCs w:val="19"/>
      <w:lang w:val="en-US"/>
    </w:rPr>
  </w:style>
  <w:style w:type="character" w:styleId="a9">
    <w:name w:val="Hyperlink"/>
    <w:basedOn w:val="a0"/>
    <w:uiPriority w:val="99"/>
    <w:semiHidden/>
    <w:unhideWhenUsed/>
    <w:rsid w:val="000C6B8A"/>
    <w:rPr>
      <w:color w:val="0000FF"/>
      <w:u w:val="single"/>
    </w:rPr>
  </w:style>
  <w:style w:type="character" w:customStyle="1" w:styleId="blk">
    <w:name w:val="blk"/>
    <w:basedOn w:val="a0"/>
    <w:rsid w:val="000C6B8A"/>
  </w:style>
  <w:style w:type="paragraph" w:styleId="aa">
    <w:name w:val="No Spacing"/>
    <w:uiPriority w:val="1"/>
    <w:qFormat/>
    <w:rsid w:val="000C6B8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51279/bb9003bca87ad91a43e61210b214a51373a689c4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A87BFC74650C6CBF7985554A170E60EADEB3028CFC479D094B2244CC8F1EB15162B62A203D8F21613B6FD1DX6CFN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2156</Words>
  <Characters>12294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2020-06-09T05:45:00Z</dcterms:created>
  <dcterms:modified xsi:type="dcterms:W3CDTF">2020-06-09T05:45:00Z</dcterms:modified>
</cp:coreProperties>
</file>